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William Kevin Easley, 67, passed away peacefully at home on January 1, 2026. He was a lifelong member of the Terry’s Creek community. He attended school in both the South Pike School District and Parklane Academy. In his youth, Kevin was an avid guitar player and an accomplished martial artist. His greatest passion, however, was the outdoors. He loved camping, hunting, and fishing, and continued to enjoy these activities until his declining health prevented him from doing so.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Kevin was preceded in death by his parents, Percy and Dolores Williams Easley, and a sister, Anneliese Easley Glass. He is survived by his children, William Eric Easley, Amanda Michelle Easley, and Kayla Moran Easley; his grandchildren, Bentley and Ansley; his brothers Dwain Easley (Lola) and Chris Easley (Joy); his sister Connie Easley Richardson (Bill); special friend Linda Oconnor, and a host of nieces and nephews.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A memorial service will be held at Terry’s Creek Baptist Church on Saturday, January 10, 2026. Visitation will take place beginning at 1:00 p.m., with services to follow at 2:00 p.m. </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highlight w:val="white"/>
          <w:rtl w:val="0"/>
        </w:rPr>
        <w:t xml:space="preserve">In lieu of flowers, the family requests donations be made to the Terry’s Creek Children’s Ministry.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